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281515" w:rsidP="00281515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Amendment to lease terms for </w:t>
            </w:r>
            <w:r w:rsidR="004D0F4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l</w:t>
            </w:r>
            <w:r w:rsidR="004D0F41">
              <w:rPr>
                <w:rFonts w:ascii="Arial" w:hAnsi="Arial" w:cs="Arial"/>
              </w:rPr>
              <w:t xml:space="preserve">etting of </w:t>
            </w:r>
            <w:r w:rsidR="00BF0F08">
              <w:rPr>
                <w:rFonts w:ascii="Arial" w:hAnsi="Arial" w:cs="Arial"/>
              </w:rPr>
              <w:t xml:space="preserve">whole of St </w:t>
            </w:r>
            <w:proofErr w:type="spellStart"/>
            <w:r w:rsidR="00BF0F08">
              <w:rPr>
                <w:rFonts w:ascii="Arial" w:hAnsi="Arial" w:cs="Arial"/>
              </w:rPr>
              <w:t>Aldate’s</w:t>
            </w:r>
            <w:proofErr w:type="spellEnd"/>
            <w:r w:rsidR="00BF0F08">
              <w:rPr>
                <w:rFonts w:ascii="Arial" w:hAnsi="Arial" w:cs="Arial"/>
              </w:rPr>
              <w:t xml:space="preserve"> Chambers</w:t>
            </w:r>
          </w:p>
          <w:bookmarkEnd w:id="0"/>
          <w:p w:rsidR="00C365A4" w:rsidRPr="00A96C08" w:rsidRDefault="00C365A4" w:rsidP="00281515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ED68FA" w:rsidP="007C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65A4">
              <w:rPr>
                <w:rFonts w:ascii="Arial" w:hAnsi="Arial" w:cs="Arial"/>
              </w:rPr>
              <w:t xml:space="preserve"> December 2022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C365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492C08" w:rsidRDefault="00ED68FA" w:rsidP="00492C08">
            <w:pPr>
              <w:rPr>
                <w:rFonts w:ascii="Arial" w:hAnsi="Arial" w:cs="Arial"/>
              </w:rPr>
            </w:pPr>
            <w:hyperlink r:id="rId8" w:history="1">
              <w:r w:rsidR="00492C08" w:rsidRPr="00E841B9">
                <w:rPr>
                  <w:rStyle w:val="Hyperlink"/>
                  <w:rFonts w:ascii="Arial" w:hAnsi="Arial" w:cs="Arial"/>
                </w:rPr>
                <w:t>Cabinet, on 14 September 2022</w:t>
              </w:r>
            </w:hyperlink>
            <w:r w:rsidR="00492C08">
              <w:rPr>
                <w:rFonts w:ascii="Arial" w:hAnsi="Arial" w:cs="Arial"/>
              </w:rPr>
              <w:t>, resolved to:</w:t>
            </w:r>
          </w:p>
          <w:p w:rsidR="00492C08" w:rsidRDefault="00492C08" w:rsidP="00492C08">
            <w:pPr>
              <w:rPr>
                <w:rFonts w:ascii="Arial" w:hAnsi="Arial" w:cs="Arial"/>
              </w:rPr>
            </w:pPr>
          </w:p>
          <w:p w:rsidR="00492C08" w:rsidRDefault="00492C08" w:rsidP="00492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Delegate authority to the Executive Director (Development) in consultation with Head of Financial Services / S151 Officer, the Head of Law &amp; Governance and the Deputy Leader (Statutory) – Finance and Asset Management to enter into lease(s) to let the whole of St </w:t>
            </w:r>
            <w:proofErr w:type="spellStart"/>
            <w:r>
              <w:rPr>
                <w:rFonts w:ascii="Arial" w:hAnsi="Arial" w:cs="Arial"/>
              </w:rPr>
              <w:t>Aldate’s</w:t>
            </w:r>
            <w:proofErr w:type="spellEnd"/>
            <w:r>
              <w:rPr>
                <w:rFonts w:ascii="Arial" w:hAnsi="Arial" w:cs="Arial"/>
              </w:rPr>
              <w:t xml:space="preserve"> Chambers in line with the strategy set out in the confidential Appendix 1 or on other terms which fulfil the requirements of S123 Local Government Act 1972.</w:t>
            </w:r>
          </w:p>
          <w:p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365A4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F0F08" w:rsidRDefault="00F003D0" w:rsidP="00C5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</w:t>
            </w:r>
            <w:r w:rsidR="007C3D20">
              <w:rPr>
                <w:rFonts w:ascii="Arial" w:hAnsi="Arial" w:cs="Arial"/>
              </w:rPr>
              <w:t xml:space="preserve"> the authority from Cabinet, </w:t>
            </w:r>
            <w:r w:rsidR="00BF0F08">
              <w:rPr>
                <w:rFonts w:ascii="Arial" w:hAnsi="Arial" w:cs="Arial"/>
              </w:rPr>
              <w:t>to enter into</w:t>
            </w:r>
            <w:r w:rsidR="00E37550">
              <w:rPr>
                <w:rFonts w:ascii="Arial" w:hAnsi="Arial" w:cs="Arial"/>
              </w:rPr>
              <w:t xml:space="preserve"> agreement for</w:t>
            </w:r>
            <w:r w:rsidR="00BF0F08">
              <w:rPr>
                <w:rFonts w:ascii="Arial" w:hAnsi="Arial" w:cs="Arial"/>
              </w:rPr>
              <w:t xml:space="preserve"> lease</w:t>
            </w:r>
            <w:r w:rsidR="00E37550">
              <w:rPr>
                <w:rFonts w:ascii="Arial" w:hAnsi="Arial" w:cs="Arial"/>
              </w:rPr>
              <w:t>, lease, licence for alterations and rent deposit deed</w:t>
            </w:r>
            <w:r w:rsidR="00BF0F08">
              <w:rPr>
                <w:rFonts w:ascii="Arial" w:hAnsi="Arial" w:cs="Arial"/>
              </w:rPr>
              <w:t xml:space="preserve"> to let the whole of St </w:t>
            </w:r>
            <w:proofErr w:type="spellStart"/>
            <w:r w:rsidR="00BF0F08">
              <w:rPr>
                <w:rFonts w:ascii="Arial" w:hAnsi="Arial" w:cs="Arial"/>
              </w:rPr>
              <w:t>Aldate’s</w:t>
            </w:r>
            <w:proofErr w:type="spellEnd"/>
            <w:r w:rsidR="00BF0F08">
              <w:rPr>
                <w:rFonts w:ascii="Arial" w:hAnsi="Arial" w:cs="Arial"/>
              </w:rPr>
              <w:t xml:space="preserve"> Chambers in line with the strategy set out in the Confidential Appendix 1 or other terms that fulfil the requirements of S123 Local Government Act 1972.</w:t>
            </w:r>
          </w:p>
          <w:p w:rsidR="00BB2297" w:rsidRDefault="00BB2297" w:rsidP="00C51E18">
            <w:pPr>
              <w:rPr>
                <w:rFonts w:ascii="Arial" w:hAnsi="Arial" w:cs="Arial"/>
              </w:rPr>
            </w:pPr>
          </w:p>
          <w:p w:rsidR="00BB2297" w:rsidRDefault="00BB2297" w:rsidP="00C5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agreed terms are at exempt Appendix 1 (see below).</w:t>
            </w:r>
          </w:p>
          <w:p w:rsidR="006247C4" w:rsidRPr="00A96C08" w:rsidRDefault="006247C4" w:rsidP="00C51E18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365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:rsidR="00373F5D" w:rsidRDefault="00492C08" w:rsidP="003870F1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</w:t>
            </w:r>
            <w:r>
              <w:rPr>
                <w:rFonts w:ascii="Arial" w:hAnsi="Arial" w:cs="Arial"/>
              </w:rPr>
              <w:t>the Cabinet report titled ‘</w:t>
            </w:r>
            <w:hyperlink r:id="rId9" w:history="1">
              <w:r w:rsidRPr="00513FB9">
                <w:rPr>
                  <w:rStyle w:val="Hyperlink"/>
                  <w:rFonts w:ascii="Arial" w:hAnsi="Arial" w:cs="Arial"/>
                </w:rPr>
                <w:t xml:space="preserve">Future Workplace – Relocation from St </w:t>
              </w:r>
              <w:proofErr w:type="spellStart"/>
              <w:r w:rsidRPr="00513FB9">
                <w:rPr>
                  <w:rStyle w:val="Hyperlink"/>
                  <w:rFonts w:ascii="Arial" w:hAnsi="Arial" w:cs="Arial"/>
                </w:rPr>
                <w:t>Aldate’s</w:t>
              </w:r>
              <w:proofErr w:type="spellEnd"/>
              <w:r w:rsidRPr="00513FB9">
                <w:rPr>
                  <w:rStyle w:val="Hyperlink"/>
                  <w:rFonts w:ascii="Arial" w:hAnsi="Arial" w:cs="Arial"/>
                </w:rPr>
                <w:t xml:space="preserve"> Chambers to Oxford Town Hall</w:t>
              </w:r>
            </w:hyperlink>
            <w:r>
              <w:rPr>
                <w:rFonts w:ascii="Arial" w:hAnsi="Arial" w:cs="Arial"/>
              </w:rPr>
              <w:t>’</w:t>
            </w:r>
            <w:r w:rsidRPr="00E91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dated 14 September 2022.</w:t>
            </w:r>
          </w:p>
          <w:p w:rsidR="00492C08" w:rsidRPr="00E91204" w:rsidRDefault="00492C08" w:rsidP="003870F1">
            <w:pPr>
              <w:rPr>
                <w:rFonts w:ascii="Arial" w:hAnsi="Arial" w:cs="Arial"/>
              </w:rPr>
            </w:pP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365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Default="00492C08" w:rsidP="00BF0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enables the lease of the whole of St </w:t>
            </w:r>
            <w:proofErr w:type="spellStart"/>
            <w:r>
              <w:rPr>
                <w:rFonts w:ascii="Arial" w:hAnsi="Arial" w:cs="Arial"/>
              </w:rPr>
              <w:t>Aldate’s</w:t>
            </w:r>
            <w:proofErr w:type="spellEnd"/>
            <w:r>
              <w:rPr>
                <w:rFonts w:ascii="Arial" w:hAnsi="Arial" w:cs="Arial"/>
              </w:rPr>
              <w:t xml:space="preserve"> Chambers, which will permit more efficient use of the Council’s property estate.  Further information is contained in the Cabinet report ‘</w:t>
            </w:r>
            <w:hyperlink r:id="rId10" w:history="1">
              <w:r w:rsidRPr="00257174">
                <w:rPr>
                  <w:rStyle w:val="Hyperlink"/>
                  <w:rFonts w:ascii="Arial" w:hAnsi="Arial" w:cs="Arial"/>
                </w:rPr>
                <w:t xml:space="preserve">Future Workplace – Relocation from St </w:t>
              </w:r>
              <w:proofErr w:type="spellStart"/>
              <w:r w:rsidRPr="00257174">
                <w:rPr>
                  <w:rStyle w:val="Hyperlink"/>
                  <w:rFonts w:ascii="Arial" w:hAnsi="Arial" w:cs="Arial"/>
                </w:rPr>
                <w:t>Aldate’s</w:t>
              </w:r>
              <w:proofErr w:type="spellEnd"/>
              <w:r w:rsidRPr="00257174">
                <w:rPr>
                  <w:rStyle w:val="Hyperlink"/>
                  <w:rFonts w:ascii="Arial" w:hAnsi="Arial" w:cs="Arial"/>
                </w:rPr>
                <w:t xml:space="preserve"> Chambers to Oxford Town Hall</w:t>
              </w:r>
            </w:hyperlink>
            <w:r>
              <w:rPr>
                <w:rFonts w:ascii="Arial" w:hAnsi="Arial" w:cs="Arial"/>
              </w:rPr>
              <w:t>’ dated 14 September 2022.</w:t>
            </w:r>
          </w:p>
          <w:p w:rsidR="00492C08" w:rsidRPr="00E91204" w:rsidRDefault="00492C08" w:rsidP="00BF0F08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365A4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92C08">
              <w:rPr>
                <w:rFonts w:ascii="Arial" w:hAnsi="Arial" w:cs="Arial"/>
              </w:rPr>
              <w:t>om Bridgman, Executive Director (</w:t>
            </w:r>
            <w:r>
              <w:rPr>
                <w:rFonts w:ascii="Arial" w:hAnsi="Arial" w:cs="Arial"/>
              </w:rPr>
              <w:t>Development</w:t>
            </w:r>
            <w:r w:rsidR="00492C08">
              <w:rPr>
                <w:rFonts w:ascii="Arial" w:hAnsi="Arial" w:cs="Arial"/>
              </w:rPr>
              <w:t>)</w:t>
            </w:r>
          </w:p>
          <w:p w:rsidR="00492C08" w:rsidRPr="00A96C08" w:rsidRDefault="00492C08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C365A4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Default="003870F1" w:rsidP="00DD1A34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</w:t>
            </w:r>
            <w:r w:rsidR="00644308">
              <w:rPr>
                <w:rFonts w:ascii="Arial" w:hAnsi="Arial" w:cs="Arial"/>
              </w:rPr>
              <w:t>the report titled ’</w:t>
            </w:r>
            <w:r>
              <w:rPr>
                <w:rFonts w:ascii="Arial" w:hAnsi="Arial" w:cs="Arial"/>
              </w:rPr>
              <w:t xml:space="preserve">Future Workplace – Relocation from St </w:t>
            </w:r>
            <w:proofErr w:type="spellStart"/>
            <w:r>
              <w:rPr>
                <w:rFonts w:ascii="Arial" w:hAnsi="Arial" w:cs="Arial"/>
              </w:rPr>
              <w:t>Aldate</w:t>
            </w:r>
            <w:r w:rsidR="00644308">
              <w:rPr>
                <w:rFonts w:ascii="Arial" w:hAnsi="Arial" w:cs="Arial"/>
              </w:rPr>
              <w:t>’s</w:t>
            </w:r>
            <w:proofErr w:type="spellEnd"/>
            <w:r w:rsidR="00644308">
              <w:rPr>
                <w:rFonts w:ascii="Arial" w:hAnsi="Arial" w:cs="Arial"/>
              </w:rPr>
              <w:t xml:space="preserve"> Chambers to Oxford Town Hall’</w:t>
            </w:r>
            <w:r w:rsidRPr="00E91204">
              <w:rPr>
                <w:rFonts w:ascii="Arial" w:hAnsi="Arial" w:cs="Arial"/>
              </w:rPr>
              <w:t xml:space="preserve"> to Cabinet </w:t>
            </w:r>
            <w:r>
              <w:rPr>
                <w:rFonts w:ascii="Arial" w:hAnsi="Arial" w:cs="Arial"/>
              </w:rPr>
              <w:t>dated 14 September 2022.</w:t>
            </w:r>
          </w:p>
          <w:p w:rsidR="00644308" w:rsidRDefault="00644308" w:rsidP="00DD1A34">
            <w:pPr>
              <w:rPr>
                <w:rFonts w:ascii="Arial" w:hAnsi="Arial" w:cs="Arial"/>
              </w:rPr>
            </w:pPr>
          </w:p>
          <w:p w:rsidR="00644308" w:rsidRDefault="00644308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not to amend the lease terms was rejected as it would not allow the Council to benefit from efficiencies within its property estate.</w:t>
            </w:r>
          </w:p>
          <w:p w:rsidR="00492C08" w:rsidRPr="00A96C08" w:rsidRDefault="00492C08" w:rsidP="00DD1A34">
            <w:pPr>
              <w:rPr>
                <w:rFonts w:ascii="Arial" w:hAnsi="Arial" w:cs="Arial"/>
              </w:rPr>
            </w:pP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C365A4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4E7ACF" w:rsidRDefault="004E7ACF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B2297">
              <w:rPr>
                <w:rFonts w:ascii="Arial" w:hAnsi="Arial" w:cs="Arial"/>
              </w:rPr>
              <w:t>abinet report titled ’</w:t>
            </w:r>
            <w:r>
              <w:rPr>
                <w:rFonts w:ascii="Arial" w:hAnsi="Arial" w:cs="Arial"/>
              </w:rPr>
              <w:t xml:space="preserve">Future Workplace – Relocation from St </w:t>
            </w:r>
            <w:proofErr w:type="spellStart"/>
            <w:r>
              <w:rPr>
                <w:rFonts w:ascii="Arial" w:hAnsi="Arial" w:cs="Arial"/>
              </w:rPr>
              <w:t>Aldate’s</w:t>
            </w:r>
            <w:proofErr w:type="spellEnd"/>
            <w:r w:rsidR="00BB2297">
              <w:rPr>
                <w:rFonts w:ascii="Arial" w:hAnsi="Arial" w:cs="Arial"/>
              </w:rPr>
              <w:t xml:space="preserve"> Chambers to Oxford Town Hall’</w:t>
            </w:r>
            <w:r>
              <w:rPr>
                <w:rFonts w:ascii="Arial" w:hAnsi="Arial" w:cs="Arial"/>
              </w:rPr>
              <w:t xml:space="preserve"> dated 14 September 2022 and Exempt Appendix.</w:t>
            </w:r>
          </w:p>
          <w:p w:rsidR="004E7ACF" w:rsidRDefault="004E7ACF" w:rsidP="00DE442C">
            <w:pPr>
              <w:rPr>
                <w:rFonts w:ascii="Arial" w:hAnsi="Arial" w:cs="Arial"/>
              </w:rPr>
            </w:pPr>
          </w:p>
          <w:p w:rsidR="00281515" w:rsidRDefault="00ED68FA" w:rsidP="00DE442C">
            <w:pPr>
              <w:rPr>
                <w:rFonts w:ascii="Arial" w:hAnsi="Arial" w:cs="Arial"/>
              </w:rPr>
            </w:pPr>
            <w:hyperlink r:id="rId11" w:history="1">
              <w:r w:rsidR="00281515" w:rsidRPr="00BB2297">
                <w:rPr>
                  <w:rStyle w:val="Hyperlink"/>
                  <w:rFonts w:ascii="Arial" w:hAnsi="Arial" w:cs="Arial"/>
                </w:rPr>
                <w:t xml:space="preserve">Officer decision by Executive Director </w:t>
              </w:r>
              <w:r w:rsidR="00BB2297" w:rsidRPr="00BB2297">
                <w:rPr>
                  <w:rStyle w:val="Hyperlink"/>
                  <w:rFonts w:ascii="Arial" w:hAnsi="Arial" w:cs="Arial"/>
                </w:rPr>
                <w:t>(</w:t>
              </w:r>
              <w:r w:rsidR="00281515" w:rsidRPr="00BB2297">
                <w:rPr>
                  <w:rStyle w:val="Hyperlink"/>
                  <w:rFonts w:ascii="Arial" w:hAnsi="Arial" w:cs="Arial"/>
                </w:rPr>
                <w:t>Development</w:t>
              </w:r>
              <w:r w:rsidR="00BB2297" w:rsidRPr="00BB2297">
                <w:rPr>
                  <w:rStyle w:val="Hyperlink"/>
                  <w:rFonts w:ascii="Arial" w:hAnsi="Arial" w:cs="Arial"/>
                </w:rPr>
                <w:t>)</w:t>
              </w:r>
              <w:r w:rsidR="00281515" w:rsidRPr="00BB2297">
                <w:rPr>
                  <w:rStyle w:val="Hyperlink"/>
                  <w:rFonts w:ascii="Arial" w:hAnsi="Arial" w:cs="Arial"/>
                </w:rPr>
                <w:t xml:space="preserve"> dated 28 November 2022</w:t>
              </w:r>
            </w:hyperlink>
            <w:r w:rsidR="00281515">
              <w:rPr>
                <w:rFonts w:ascii="Arial" w:hAnsi="Arial" w:cs="Arial"/>
              </w:rPr>
              <w:t>.</w:t>
            </w:r>
          </w:p>
          <w:p w:rsidR="00281515" w:rsidRDefault="00281515" w:rsidP="00DE442C">
            <w:pPr>
              <w:rPr>
                <w:rFonts w:ascii="Arial" w:hAnsi="Arial" w:cs="Arial"/>
              </w:rPr>
            </w:pPr>
          </w:p>
          <w:p w:rsidR="00BF0F08" w:rsidRDefault="00BF0F08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Appendix</w:t>
            </w:r>
            <w:r w:rsidR="003212F3">
              <w:rPr>
                <w:rFonts w:ascii="Arial" w:hAnsi="Arial" w:cs="Arial"/>
              </w:rPr>
              <w:t xml:space="preserve"> </w:t>
            </w:r>
            <w:r w:rsidR="00083F0B">
              <w:rPr>
                <w:rFonts w:ascii="Arial" w:hAnsi="Arial" w:cs="Arial"/>
              </w:rPr>
              <w:t xml:space="preserve">1 </w:t>
            </w:r>
            <w:r w:rsidR="00BB2297">
              <w:rPr>
                <w:rFonts w:ascii="Arial" w:hAnsi="Arial" w:cs="Arial"/>
              </w:rPr>
              <w:t>(</w:t>
            </w:r>
            <w:r w:rsidR="003212F3">
              <w:rPr>
                <w:rFonts w:ascii="Arial" w:hAnsi="Arial" w:cs="Arial"/>
              </w:rPr>
              <w:t>Exempt</w:t>
            </w:r>
            <w:r w:rsidR="00BB2297">
              <w:rPr>
                <w:rFonts w:ascii="Arial" w:hAnsi="Arial" w:cs="Arial"/>
              </w:rPr>
              <w:t>)</w:t>
            </w:r>
            <w:r w:rsidR="006F69EC">
              <w:rPr>
                <w:rFonts w:ascii="Arial" w:hAnsi="Arial" w:cs="Arial"/>
              </w:rPr>
              <w:t>.</w:t>
            </w:r>
          </w:p>
          <w:p w:rsidR="00BB2297" w:rsidRPr="007C3D20" w:rsidRDefault="00BB2297" w:rsidP="00DE442C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365A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0E696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r w:rsidR="002E52F0">
              <w:rPr>
                <w:rFonts w:ascii="Arial" w:hAnsi="Arial" w:cs="Arial"/>
              </w:rPr>
              <w:t xml:space="preserve"> 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C365A4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B2297">
              <w:rPr>
                <w:rFonts w:ascii="Arial" w:hAnsi="Arial" w:cs="Arial"/>
              </w:rPr>
              <w:t>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C365A4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B2297">
              <w:rPr>
                <w:rFonts w:ascii="Arial" w:hAnsi="Arial" w:cs="Arial"/>
              </w:rPr>
              <w:t>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:rsidR="00C51E1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Manager</w:t>
            </w:r>
          </w:p>
          <w:p w:rsidR="00C51E18" w:rsidRPr="00A96C08" w:rsidRDefault="0048530F" w:rsidP="0048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BF0F08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</w:t>
            </w:r>
            <w:r w:rsidR="00BF0F08">
              <w:rPr>
                <w:rFonts w:ascii="Arial" w:hAnsi="Arial" w:cs="Arial"/>
              </w:rPr>
              <w:t>/2022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C365A4">
        <w:tc>
          <w:tcPr>
            <w:tcW w:w="3828" w:type="dxa"/>
          </w:tcPr>
          <w:p w:rsidR="00DD4885" w:rsidRPr="00BF240D" w:rsidRDefault="00C365A4" w:rsidP="00BF24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C365A4" w:rsidRDefault="00C365A4" w:rsidP="00C3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</w:p>
          <w:p w:rsidR="00A64B87" w:rsidRDefault="00C365A4" w:rsidP="00C3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(Development)</w:t>
            </w:r>
          </w:p>
          <w:p w:rsidR="00A64B87" w:rsidRDefault="004F7D82" w:rsidP="00DD4885">
            <w:pPr>
              <w:rPr>
                <w:rFonts w:ascii="Arial" w:hAnsi="Arial" w:cs="Arial"/>
              </w:rPr>
            </w:pPr>
            <w:r w:rsidRPr="004F7D82">
              <w:rPr>
                <w:rFonts w:ascii="Arial" w:hAnsi="Arial" w:cs="Arial"/>
                <w:noProof/>
              </w:rPr>
              <w:drawing>
                <wp:inline distT="0" distB="0" distL="0" distR="0" wp14:anchorId="2CDFE074" wp14:editId="19690AAE">
                  <wp:extent cx="1910493" cy="85455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93" cy="85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B87" w:rsidRPr="00A96C08" w:rsidRDefault="00A64B87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64B87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F7D82">
              <w:rPr>
                <w:rFonts w:ascii="Arial" w:hAnsi="Arial" w:cs="Arial"/>
              </w:rPr>
              <w:t xml:space="preserve"> December 2022</w:t>
            </w:r>
          </w:p>
          <w:p w:rsidR="00A64B87" w:rsidRDefault="00A64B87" w:rsidP="00DD4885">
            <w:pPr>
              <w:rPr>
                <w:rFonts w:ascii="Arial" w:hAnsi="Arial" w:cs="Arial"/>
              </w:rPr>
            </w:pPr>
          </w:p>
          <w:p w:rsidR="00A64B87" w:rsidRPr="00A96C08" w:rsidRDefault="00A64B87" w:rsidP="0048530F">
            <w:pPr>
              <w:rPr>
                <w:rFonts w:ascii="Arial" w:hAnsi="Arial" w:cs="Arial"/>
              </w:rPr>
            </w:pPr>
          </w:p>
        </w:tc>
      </w:tr>
      <w:tr w:rsidR="00DD4885" w:rsidRPr="00A96C08" w:rsidTr="00C365A4">
        <w:trPr>
          <w:trHeight w:val="1161"/>
        </w:trPr>
        <w:tc>
          <w:tcPr>
            <w:tcW w:w="3828" w:type="dxa"/>
          </w:tcPr>
          <w:p w:rsidR="00DD4885" w:rsidRPr="00BF240D" w:rsidRDefault="00DD4885" w:rsidP="00C365A4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</w:tcPr>
          <w:p w:rsidR="00DD4885" w:rsidRDefault="00C365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</w:p>
          <w:p w:rsidR="00C365A4" w:rsidRDefault="00C365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Financial Services</w:t>
            </w:r>
          </w:p>
          <w:p w:rsidR="00A64B87" w:rsidRPr="00A96C08" w:rsidRDefault="00C365A4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0D5D0D40" wp14:editId="45D20274">
                  <wp:extent cx="1114425" cy="84328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D4885" w:rsidRPr="00A96C08" w:rsidRDefault="00DD6C31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December 2022</w:t>
            </w:r>
          </w:p>
        </w:tc>
      </w:tr>
      <w:tr w:rsidR="00DD4885" w:rsidRPr="00A96C08" w:rsidTr="00492C08">
        <w:trPr>
          <w:trHeight w:val="834"/>
        </w:trPr>
        <w:tc>
          <w:tcPr>
            <w:tcW w:w="3828" w:type="dxa"/>
          </w:tcPr>
          <w:p w:rsidR="00DD4885" w:rsidRPr="00405321" w:rsidRDefault="00DD4885" w:rsidP="00C365A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E52F0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Ecclestone</w:t>
            </w:r>
          </w:p>
          <w:p w:rsidR="0048530F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Services Manager</w:t>
            </w:r>
          </w:p>
          <w:p w:rsidR="00492C08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 behalf of Susan Sale, Head of Law and Governance)</w:t>
            </w:r>
          </w:p>
          <w:p w:rsidR="00492C08" w:rsidRPr="00A96C08" w:rsidRDefault="00492C08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4885" w:rsidRPr="00A96C08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December 2022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C365A4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DD4885" w:rsidRDefault="0048530F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</w:t>
            </w:r>
          </w:p>
          <w:p w:rsidR="00492C08" w:rsidRPr="00A96C08" w:rsidRDefault="00C365A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Leader (Statutory</w:t>
            </w:r>
            <w:r w:rsidR="0048530F">
              <w:rPr>
                <w:rFonts w:ascii="Arial" w:hAnsi="Arial" w:cs="Arial"/>
              </w:rPr>
              <w:t xml:space="preserve"> Finance and Asset Management</w:t>
            </w:r>
          </w:p>
        </w:tc>
        <w:tc>
          <w:tcPr>
            <w:tcW w:w="1984" w:type="dxa"/>
            <w:vAlign w:val="center"/>
          </w:tcPr>
          <w:p w:rsidR="00DD4885" w:rsidRPr="00A96C08" w:rsidRDefault="00492C0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December 2022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62" w:rsidRDefault="00B02162" w:rsidP="00F11FD1">
      <w:r>
        <w:separator/>
      </w:r>
    </w:p>
  </w:endnote>
  <w:endnote w:type="continuationSeparator" w:id="0">
    <w:p w:rsidR="00B02162" w:rsidRDefault="00B0216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62" w:rsidRDefault="00B02162" w:rsidP="00F11FD1">
      <w:r>
        <w:separator/>
      </w:r>
    </w:p>
  </w:footnote>
  <w:footnote w:type="continuationSeparator" w:id="0">
    <w:p w:rsidR="00B02162" w:rsidRDefault="00B0216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C57FE"/>
    <w:rsid w:val="00231385"/>
    <w:rsid w:val="002611EB"/>
    <w:rsid w:val="00263039"/>
    <w:rsid w:val="00281515"/>
    <w:rsid w:val="002A07C9"/>
    <w:rsid w:val="002B53D4"/>
    <w:rsid w:val="002E52F0"/>
    <w:rsid w:val="002E61DD"/>
    <w:rsid w:val="002F4B88"/>
    <w:rsid w:val="003212F3"/>
    <w:rsid w:val="00335A9B"/>
    <w:rsid w:val="003505E0"/>
    <w:rsid w:val="003547CD"/>
    <w:rsid w:val="00373F5D"/>
    <w:rsid w:val="003870F1"/>
    <w:rsid w:val="003B1236"/>
    <w:rsid w:val="004000D7"/>
    <w:rsid w:val="00405321"/>
    <w:rsid w:val="00424A92"/>
    <w:rsid w:val="0048530F"/>
    <w:rsid w:val="00492C08"/>
    <w:rsid w:val="004A049B"/>
    <w:rsid w:val="004B1944"/>
    <w:rsid w:val="004D0F41"/>
    <w:rsid w:val="004E7ACF"/>
    <w:rsid w:val="004F7D82"/>
    <w:rsid w:val="00504E43"/>
    <w:rsid w:val="0051360A"/>
    <w:rsid w:val="00532DF2"/>
    <w:rsid w:val="005C6416"/>
    <w:rsid w:val="005E37E4"/>
    <w:rsid w:val="00616F3F"/>
    <w:rsid w:val="006247C4"/>
    <w:rsid w:val="00644308"/>
    <w:rsid w:val="006C73D9"/>
    <w:rsid w:val="006F6326"/>
    <w:rsid w:val="006F6731"/>
    <w:rsid w:val="006F69EC"/>
    <w:rsid w:val="0070005E"/>
    <w:rsid w:val="007908F4"/>
    <w:rsid w:val="007C3D20"/>
    <w:rsid w:val="007D270E"/>
    <w:rsid w:val="00801BEB"/>
    <w:rsid w:val="00804BF2"/>
    <w:rsid w:val="00834D72"/>
    <w:rsid w:val="00844D21"/>
    <w:rsid w:val="00847D21"/>
    <w:rsid w:val="00854133"/>
    <w:rsid w:val="008613FB"/>
    <w:rsid w:val="008676E5"/>
    <w:rsid w:val="008900A7"/>
    <w:rsid w:val="00891B19"/>
    <w:rsid w:val="008A22C6"/>
    <w:rsid w:val="008E4629"/>
    <w:rsid w:val="00986C99"/>
    <w:rsid w:val="009F048F"/>
    <w:rsid w:val="009F6401"/>
    <w:rsid w:val="00A007CA"/>
    <w:rsid w:val="00A12928"/>
    <w:rsid w:val="00A64B87"/>
    <w:rsid w:val="00A9214B"/>
    <w:rsid w:val="00A96C08"/>
    <w:rsid w:val="00AC5899"/>
    <w:rsid w:val="00B02162"/>
    <w:rsid w:val="00B15340"/>
    <w:rsid w:val="00B87695"/>
    <w:rsid w:val="00B928EF"/>
    <w:rsid w:val="00BA2E35"/>
    <w:rsid w:val="00BB2297"/>
    <w:rsid w:val="00BD4490"/>
    <w:rsid w:val="00BE1FD4"/>
    <w:rsid w:val="00BF0F08"/>
    <w:rsid w:val="00BF240D"/>
    <w:rsid w:val="00C07F80"/>
    <w:rsid w:val="00C251F7"/>
    <w:rsid w:val="00C365A4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D6C31"/>
    <w:rsid w:val="00DE442C"/>
    <w:rsid w:val="00E127E3"/>
    <w:rsid w:val="00E20A54"/>
    <w:rsid w:val="00E270E5"/>
    <w:rsid w:val="00E37550"/>
    <w:rsid w:val="00E91204"/>
    <w:rsid w:val="00E97F84"/>
    <w:rsid w:val="00ED68FA"/>
    <w:rsid w:val="00F003D0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355&amp;Ver=4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ieDecisionDetails.aspx?ID=23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69706/Future%20Workplace%20Relocation%20from%20St%20Aldates%20Chambers%20to%20Oxford%20Town%20Hal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CE41-51C4-4017-9477-D4AF328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D631102C</Template>
  <TotalTime>72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4</cp:revision>
  <cp:lastPrinted>2015-07-27T09:35:00Z</cp:lastPrinted>
  <dcterms:created xsi:type="dcterms:W3CDTF">2022-12-08T10:24:00Z</dcterms:created>
  <dcterms:modified xsi:type="dcterms:W3CDTF">2022-12-09T11:14:00Z</dcterms:modified>
</cp:coreProperties>
</file>